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A" w:rsidRPr="00C85D70" w:rsidRDefault="00C22D8A" w:rsidP="00C8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lt-LT"/>
        </w:rPr>
      </w:pPr>
      <w:r w:rsidRPr="00C85D7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lt-LT"/>
        </w:rPr>
        <w:t>Elgesio strategijos, mažinant viruso C</w:t>
      </w:r>
      <w:r w:rsidR="00982D0D" w:rsidRPr="00C85D7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lt-LT"/>
        </w:rPr>
        <w:t>OVID</w:t>
      </w:r>
      <w:r w:rsidRPr="00C85D7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lt-LT"/>
        </w:rPr>
        <w:t xml:space="preserve"> -19 paplitimą </w:t>
      </w:r>
      <w:r w:rsidRPr="00C85D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(paskelbta 2020, kovo 3 </w:t>
      </w:r>
      <w:proofErr w:type="spellStart"/>
      <w:r w:rsidRPr="00C85D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d</w:t>
      </w:r>
      <w:proofErr w:type="spellEnd"/>
      <w:r w:rsidRPr="00C85D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.)</w:t>
      </w:r>
    </w:p>
    <w:p w:rsidR="00C22D8A" w:rsidRPr="00C85D70" w:rsidRDefault="00C22D8A" w:rsidP="00C22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C22D8A" w:rsidRPr="00C85D70" w:rsidRDefault="00982D0D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Bendras visuomenės sutarimas dėl tinkamo elgesio mažinant susirgimo ir  </w:t>
      </w:r>
      <w:proofErr w:type="spellStart"/>
      <w:r w:rsidR="00242EB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k</w:t>
      </w:r>
      <w:r w:rsidR="00AB534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orona</w:t>
      </w: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viruso</w:t>
      </w:r>
      <w:proofErr w:type="spellEnd"/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 COVID-19 paplitimo riziką  yra ypatingai svarbus. V</w:t>
      </w:r>
      <w:r w:rsidR="00C22D8A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isuomenei atitenka </w:t>
      </w: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reikšmingas</w:t>
      </w:r>
      <w:r w:rsidR="00C22D8A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 vaidmuo, suvaldant </w:t>
      </w:r>
      <w:proofErr w:type="spellStart"/>
      <w:r w:rsidR="00C22D8A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koronaviruso</w:t>
      </w:r>
      <w:proofErr w:type="spellEnd"/>
      <w:r w:rsidR="00C22D8A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 plitimą, įskaitant sveikatos priežiūros specialistų pateikiamų rekomendacijų</w:t>
      </w: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 laikymąsi</w:t>
      </w:r>
      <w:r w:rsidR="00C22D8A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. </w:t>
      </w:r>
      <w:r w:rsidR="00564EC6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Patirtis, kilus </w:t>
      </w:r>
      <w:r w:rsidR="00DF58B0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H1N1 </w:t>
      </w:r>
      <w:r w:rsidR="00564EC6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viruso epidemijai 2009 metais, rodo, kad tik maža žmonių dalis yra  linkusi nuolat elgtis taip, kaip yra rekomend</w:t>
      </w: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uota. Didelė dalis žmonių teigia</w:t>
      </w:r>
      <w:r w:rsidR="00564EC6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, kad žino, kaip elgtis, tačiau nei žinios, nei ketinimai neveda prie veiksmų. </w:t>
      </w: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 Čia siūlomi būdai, kuriais vadovaujantis šis „žinių – veiksmų atotrūkis“ gali būti sumažintas.</w:t>
      </w:r>
    </w:p>
    <w:p w:rsidR="00C22D8A" w:rsidRPr="00C85D70" w:rsidRDefault="00564EC6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Bet kokiam žmogaus elgesiui pasire</w:t>
      </w:r>
      <w:r w:rsidR="00FF7F6C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i</w:t>
      </w: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kšti reikalingi trys </w:t>
      </w:r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dalykai</w:t>
      </w: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: 1) </w:t>
      </w:r>
      <w:r w:rsidR="00982D0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gebėjimai</w:t>
      </w: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, 2) gali</w:t>
      </w:r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mybė</w:t>
      </w:r>
      <w:r w:rsidR="00982D0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s ir 3) motyvacija. Gebėjimai apima tiek psichologi</w:t>
      </w:r>
      <w:r w:rsidR="00242EB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ni</w:t>
      </w:r>
      <w:r w:rsidR="00982D0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 xml:space="preserve">us </w:t>
      </w:r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(</w:t>
      </w:r>
      <w:proofErr w:type="spellStart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pvz</w:t>
      </w:r>
      <w:proofErr w:type="spellEnd"/>
      <w:r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., žinias ir įgūdžius atlikti veiksmą</w:t>
      </w:r>
      <w:r w:rsidR="00982D0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), tiek fiziniu (jėgą ir ištvermę) gebėjimus</w:t>
      </w:r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; galimybės apima tiek socialinius (</w:t>
      </w:r>
      <w:proofErr w:type="spellStart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pvz</w:t>
      </w:r>
      <w:proofErr w:type="spellEnd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., normos), tiek fizinius (</w:t>
      </w:r>
      <w:proofErr w:type="spellStart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pv</w:t>
      </w:r>
      <w:proofErr w:type="spellEnd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., resursai) veiksnius; motyvacija apima ir „</w:t>
      </w:r>
      <w:proofErr w:type="spellStart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reflektyvius</w:t>
      </w:r>
      <w:proofErr w:type="spellEnd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“ (</w:t>
      </w:r>
      <w:proofErr w:type="spellStart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pv</w:t>
      </w:r>
      <w:proofErr w:type="spellEnd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., sąmoningas sprendimų priėmimas) ir „automatinius“ (</w:t>
      </w:r>
      <w:proofErr w:type="spellStart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pvz</w:t>
      </w:r>
      <w:proofErr w:type="spellEnd"/>
      <w:r w:rsidR="007D73ED" w:rsidRPr="00C85D7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t-LT"/>
        </w:rPr>
        <w:t>., paremti emocijomis, įpročiai) procesus. Šie elgesį skatinantys veiksniai sąveikauja pagal žemiau nurodytą sąveikavimo modelį.</w:t>
      </w:r>
    </w:p>
    <w:p w:rsidR="007D73ED" w:rsidRPr="00C85D70" w:rsidRDefault="00FF7F6C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1E54B" wp14:editId="380662C3">
                <wp:simplePos x="0" y="0"/>
                <wp:positionH relativeFrom="column">
                  <wp:posOffset>1694963</wp:posOffset>
                </wp:positionH>
                <wp:positionV relativeFrom="paragraph">
                  <wp:posOffset>322093</wp:posOffset>
                </wp:positionV>
                <wp:extent cx="2987749" cy="786809"/>
                <wp:effectExtent l="38100" t="57150" r="60325" b="89535"/>
                <wp:wrapNone/>
                <wp:docPr id="13" name="Tiesioji rodyklės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7749" cy="78680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3" o:spid="_x0000_s1026" type="#_x0000_t32" style="position:absolute;margin-left:133.45pt;margin-top:25.35pt;width:235.25pt;height:61.9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6E4C52" w:rsidRPr="00C85D7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979F" wp14:editId="0650A53A">
                <wp:simplePos x="0" y="0"/>
                <wp:positionH relativeFrom="column">
                  <wp:posOffset>142609</wp:posOffset>
                </wp:positionH>
                <wp:positionV relativeFrom="paragraph">
                  <wp:posOffset>151972</wp:posOffset>
                </wp:positionV>
                <wp:extent cx="1435396" cy="425302"/>
                <wp:effectExtent l="57150" t="38100" r="69850" b="10858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6" cy="425302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F6C" w:rsidRPr="00FF7F6C" w:rsidRDefault="00FF7F6C" w:rsidP="00FF7F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7F6C">
                              <w:rPr>
                                <w:b/>
                                <w:sz w:val="32"/>
                                <w:szCs w:val="32"/>
                              </w:rPr>
                              <w:t>Gebėjimai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4" o:spid="_x0000_s1026" style="position:absolute;margin-left:11.25pt;margin-top:11.95pt;width:113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7F6C" w:rsidRPr="00FF7F6C" w:rsidRDefault="00FF7F6C" w:rsidP="00FF7F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7F6C">
                        <w:rPr>
                          <w:b/>
                          <w:sz w:val="32"/>
                          <w:szCs w:val="32"/>
                        </w:rPr>
                        <w:t>Gebėjimai</w:t>
                      </w:r>
                    </w:p>
                  </w:txbxContent>
                </v:textbox>
              </v:rect>
            </w:pict>
          </mc:Fallback>
        </mc:AlternateContent>
      </w:r>
    </w:p>
    <w:p w:rsidR="007D73ED" w:rsidRPr="00C85D70" w:rsidRDefault="00FF7F6C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F5C37" wp14:editId="39E18206">
                <wp:simplePos x="0" y="0"/>
                <wp:positionH relativeFrom="column">
                  <wp:posOffset>674237</wp:posOffset>
                </wp:positionH>
                <wp:positionV relativeFrom="paragraph">
                  <wp:posOffset>288009</wp:posOffset>
                </wp:positionV>
                <wp:extent cx="0" cy="467789"/>
                <wp:effectExtent l="95250" t="0" r="57150" b="66040"/>
                <wp:wrapNone/>
                <wp:docPr id="16" name="Tiesioji rodyklės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7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6" o:spid="_x0000_s1026" type="#_x0000_t32" style="position:absolute;margin-left:53.1pt;margin-top:22.7pt;width:0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6E4C52" w:rsidRPr="00C85D70" w:rsidRDefault="006E4C52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7D73ED" w:rsidRPr="00C85D70" w:rsidRDefault="00FF7F6C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5E411" wp14:editId="634B2961">
                <wp:simplePos x="0" y="0"/>
                <wp:positionH relativeFrom="column">
                  <wp:posOffset>1578005</wp:posOffset>
                </wp:positionH>
                <wp:positionV relativeFrom="paragraph">
                  <wp:posOffset>347434</wp:posOffset>
                </wp:positionV>
                <wp:extent cx="2371090" cy="0"/>
                <wp:effectExtent l="38100" t="76200" r="10160" b="11430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0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4" o:spid="_x0000_s1026" type="#_x0000_t32" style="position:absolute;margin-left:124.25pt;margin-top:27.35pt;width:186.7pt;height:0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 w:rsidR="006E4C52" w:rsidRPr="00C85D70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F59D6" wp14:editId="11A63A4A">
                <wp:simplePos x="0" y="0"/>
                <wp:positionH relativeFrom="column">
                  <wp:posOffset>4033520</wp:posOffset>
                </wp:positionH>
                <wp:positionV relativeFrom="paragraph">
                  <wp:posOffset>125095</wp:posOffset>
                </wp:positionV>
                <wp:extent cx="1435100" cy="424815"/>
                <wp:effectExtent l="0" t="0" r="12700" b="13335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24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F6C" w:rsidRPr="00FF7F6C" w:rsidRDefault="00FF7F6C" w:rsidP="00FF7F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F7F6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Elgesys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7" o:spid="_x0000_s1027" style="position:absolute;margin-left:317.6pt;margin-top:9.85pt;width:113pt;height:3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" fillcolor="#4f81bd" strokecolor="#385d8a" strokeweight="2pt">
                <v:textbox>
                  <w:txbxContent>
                    <w:p w:rsidR="00FF7F6C" w:rsidRPr="00FF7F6C" w:rsidRDefault="00FF7F6C" w:rsidP="00FF7F6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F7F6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Elgesys</w:t>
                      </w:r>
                    </w:p>
                  </w:txbxContent>
                </v:textbox>
              </v:rect>
            </w:pict>
          </mc:Fallback>
        </mc:AlternateContent>
      </w:r>
      <w:r w:rsidR="006E4C52" w:rsidRPr="00C85D7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6F0AA" wp14:editId="581B840C">
                <wp:simplePos x="0" y="0"/>
                <wp:positionH relativeFrom="column">
                  <wp:posOffset>85267</wp:posOffset>
                </wp:positionH>
                <wp:positionV relativeFrom="paragraph">
                  <wp:posOffset>122097</wp:posOffset>
                </wp:positionV>
                <wp:extent cx="1435100" cy="424815"/>
                <wp:effectExtent l="0" t="0" r="12700" b="1333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24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F6C" w:rsidRPr="00FF7F6C" w:rsidRDefault="00FF7F6C" w:rsidP="00FF7F6C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FF7F6C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Motyvacija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6" o:spid="_x0000_s1028" style="position:absolute;margin-left:6.7pt;margin-top:9.6pt;width:113pt;height:3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" fillcolor="yellow" strokecolor="#385d8a" strokeweight="2pt">
                <v:textbox>
                  <w:txbxContent>
                    <w:p w:rsidR="00FF7F6C" w:rsidRPr="00FF7F6C" w:rsidRDefault="00FF7F6C" w:rsidP="00FF7F6C">
                      <w:pPr>
                        <w:jc w:val="center"/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FF7F6C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Motyvacija</w:t>
                      </w:r>
                    </w:p>
                  </w:txbxContent>
                </v:textbox>
              </v:rect>
            </w:pict>
          </mc:Fallback>
        </mc:AlternateContent>
      </w:r>
    </w:p>
    <w:p w:rsidR="006E4C52" w:rsidRPr="00C85D70" w:rsidRDefault="00FF7F6C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5957B" wp14:editId="1564505A">
                <wp:simplePos x="0" y="0"/>
                <wp:positionH relativeFrom="column">
                  <wp:posOffset>1694815</wp:posOffset>
                </wp:positionH>
                <wp:positionV relativeFrom="paragraph">
                  <wp:posOffset>249555</wp:posOffset>
                </wp:positionV>
                <wp:extent cx="2870200" cy="393700"/>
                <wp:effectExtent l="38100" t="76200" r="0" b="101600"/>
                <wp:wrapNone/>
                <wp:docPr id="15" name="Tiesioji rodyklės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200" cy="393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5" o:spid="_x0000_s1026" type="#_x0000_t32" style="position:absolute;margin-left:133.45pt;margin-top:19.65pt;width:226pt;height:3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" strokecolor="#4579b8 [3044]">
                <v:stroke startarrow="open" endarrow="open"/>
              </v:shape>
            </w:pict>
          </mc:Fallback>
        </mc:AlternateContent>
      </w:r>
      <w:r w:rsidRPr="00C85D7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B36CE" wp14:editId="602259D2">
                <wp:simplePos x="0" y="0"/>
                <wp:positionH relativeFrom="column">
                  <wp:posOffset>674237</wp:posOffset>
                </wp:positionH>
                <wp:positionV relativeFrom="paragraph">
                  <wp:posOffset>249555</wp:posOffset>
                </wp:positionV>
                <wp:extent cx="0" cy="244549"/>
                <wp:effectExtent l="95250" t="38100" r="57150" b="22225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7" o:spid="_x0000_s1026" type="#_x0000_t32" style="position:absolute;margin-left:53.1pt;margin-top:19.65pt;width:0;height:19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6E4C52" w:rsidRPr="00C85D70" w:rsidRDefault="006E4C52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CB717" wp14:editId="4E68B31D">
                <wp:simplePos x="0" y="0"/>
                <wp:positionH relativeFrom="column">
                  <wp:posOffset>145415</wp:posOffset>
                </wp:positionH>
                <wp:positionV relativeFrom="paragraph">
                  <wp:posOffset>146050</wp:posOffset>
                </wp:positionV>
                <wp:extent cx="1435100" cy="424815"/>
                <wp:effectExtent l="0" t="0" r="12700" b="1333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248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F6C" w:rsidRPr="00FF7F6C" w:rsidRDefault="00FF7F6C" w:rsidP="00FF7F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F7F6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Galimybė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5" o:spid="_x0000_s1029" style="position:absolute;margin-left:11.45pt;margin-top:11.5pt;width:113pt;height:3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" fillcolor="#00b050" strokecolor="#385d8a" strokeweight="2pt">
                <v:textbox>
                  <w:txbxContent>
                    <w:p w:rsidR="00FF7F6C" w:rsidRPr="00FF7F6C" w:rsidRDefault="00FF7F6C" w:rsidP="00FF7F6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F7F6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Galimybė</w:t>
                      </w:r>
                    </w:p>
                  </w:txbxContent>
                </v:textbox>
              </v:rect>
            </w:pict>
          </mc:Fallback>
        </mc:AlternateContent>
      </w:r>
    </w:p>
    <w:p w:rsidR="00FF7F6C" w:rsidRPr="00C85D70" w:rsidRDefault="00FF7F6C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FF7F6C" w:rsidRPr="00C85D70" w:rsidRDefault="00FF7F6C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1pav. Sąveikavimo modelis (Gebėjimai – Galimybė - Motyvacija – Elgesys)</w:t>
      </w:r>
      <w:r w:rsidR="00982D0D" w:rsidRPr="00C85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.</w:t>
      </w:r>
    </w:p>
    <w:p w:rsidR="007F7720" w:rsidRPr="00C85D70" w:rsidRDefault="00242EB5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Naujo</w:t>
      </w:r>
      <w:r w:rsidR="00982D0D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 infekcinės ligos protrūkis sukelia unikalias aplinkybes ir iššūkiu</w:t>
      </w:r>
      <w:r w:rsidR="00F06F23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s, ir kiekvieno rekomenduojamo apsauginio elgesio pasitelkimas</w:t>
      </w:r>
      <w:r w:rsidR="00982D0D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</w:t>
      </w:r>
      <w:r w:rsidR="00F06F23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kirsis atsižvelgiant į galimybes</w:t>
      </w:r>
      <w:r w:rsidR="00982D0D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(arba) galimybių ir (arba) motyvacijos</w:t>
      </w:r>
      <w:r w:rsidR="00A40F13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F06F23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pasikeitimus. </w:t>
      </w:r>
    </w:p>
    <w:p w:rsidR="007F7720" w:rsidRPr="00C85D70" w:rsidRDefault="00AB534D" w:rsidP="00AB53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Pirmiausia, sėkmingam elgesio keitimui reikalinga</w:t>
      </w:r>
      <w:r w:rsidR="00A40F13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kuo aiškiau ir konkrečiau 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žinoti, kaip elgesys turi būti keičiamas. S</w:t>
      </w:r>
      <w:r w:rsidR="00A40F13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varbu sutelkti dėmesį į keletą pagrindinių elgesio būdų, 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kuriuos būtų lengva prisiminti ir naudoti kasdieniniame gyvenime. </w:t>
      </w:r>
    </w:p>
    <w:p w:rsidR="00F06F23" w:rsidRPr="00C85D70" w:rsidRDefault="00F06F23" w:rsidP="00AB53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42E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Gebėjimai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: sužinokite kaip reikia elgtis i</w:t>
      </w:r>
      <w:r w:rsidR="008B3FC6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 praktikuokite pastarąjį elgesį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kad jis būtų kuo efektyviau atliekamas.</w:t>
      </w:r>
    </w:p>
    <w:p w:rsidR="00F06F23" w:rsidRPr="00C85D70" w:rsidRDefault="00F06F23" w:rsidP="00AB53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42E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Galimybės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: planuokite iš anksto, kad turėtumėte viską, ko reikia</w:t>
      </w:r>
      <w:r w:rsidR="00242EB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elgtis atitinkamu būdu, kada tai bus reikalinga.</w:t>
      </w:r>
    </w:p>
    <w:p w:rsidR="007F7720" w:rsidRPr="00C85D70" w:rsidRDefault="007F7720" w:rsidP="00F06F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42E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lastRenderedPageBreak/>
        <w:t> </w:t>
      </w:r>
      <w:r w:rsidR="00F06F23" w:rsidRPr="00242E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Motyvacija</w:t>
      </w:r>
      <w:r w:rsidR="00F06F23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:</w:t>
      </w:r>
      <w:r w:rsidR="008B3FC6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pasistenkite, kad reikiamas elgesys taptų kuo patrauklesnis. Paverskite jį įpročiu ir rutina, kad jį atliktumėte net apie jį negalvodami. Paaiškinkite kitiems, ką darote, kad kuo mažiau susidurtumėte su „ socialiniu nepatogumu“. </w:t>
      </w:r>
    </w:p>
    <w:p w:rsidR="008B3FC6" w:rsidRPr="00C85D70" w:rsidRDefault="008B3FC6" w:rsidP="00F06F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lt-LT"/>
        </w:rPr>
        <w:t>1 lentelė.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Rekomenduojamas elgesys, siekiant mažinti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koronaviruso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COVID-19 paplitimą.</w:t>
      </w:r>
      <w:r w:rsidRPr="00C85D7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3FC6" w:rsidRPr="00C85D70" w:rsidTr="008B3FC6">
        <w:tc>
          <w:tcPr>
            <w:tcW w:w="4927" w:type="dxa"/>
          </w:tcPr>
          <w:p w:rsidR="008B3FC6" w:rsidRPr="00C85D70" w:rsidRDefault="008B3FC6" w:rsidP="00F06F2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  <w:t>Rekomenduojamo elgesio kategorijos</w:t>
            </w:r>
          </w:p>
        </w:tc>
        <w:tc>
          <w:tcPr>
            <w:tcW w:w="4927" w:type="dxa"/>
          </w:tcPr>
          <w:p w:rsidR="008B3FC6" w:rsidRPr="00C85D70" w:rsidRDefault="008B3FC6" w:rsidP="00F06F2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  <w:t>Konkretus elgesys</w:t>
            </w: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8B3FC6" w:rsidP="008B3FC6">
            <w:pPr>
              <w:pStyle w:val="Sraopastraipa"/>
              <w:numPr>
                <w:ilvl w:val="0"/>
                <w:numId w:val="4"/>
              </w:numPr>
              <w:spacing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  <w:t>Laikymasis higienos</w:t>
            </w:r>
          </w:p>
        </w:tc>
        <w:tc>
          <w:tcPr>
            <w:tcW w:w="4927" w:type="dxa"/>
          </w:tcPr>
          <w:p w:rsidR="008B3FC6" w:rsidRPr="00C85D70" w:rsidRDefault="008B3FC6" w:rsidP="00F06F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8B3FC6" w:rsidP="00125763">
            <w:pPr>
              <w:pStyle w:val="Sraopastraipa"/>
              <w:numPr>
                <w:ilvl w:val="0"/>
                <w:numId w:val="6"/>
              </w:num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Rankų plovimas</w:t>
            </w:r>
          </w:p>
        </w:tc>
        <w:tc>
          <w:tcPr>
            <w:tcW w:w="4927" w:type="dxa"/>
          </w:tcPr>
          <w:p w:rsidR="00125763" w:rsidRPr="00242EB5" w:rsidRDefault="008B3FC6" w:rsidP="00242EB5">
            <w:pPr>
              <w:pStyle w:val="Sraopastraipa"/>
              <w:numPr>
                <w:ilvl w:val="0"/>
                <w:numId w:val="9"/>
              </w:numPr>
              <w:spacing w:after="100" w:afterAutospacing="1"/>
              <w:ind w:left="460" w:hanging="4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Turėkite su savimi </w:t>
            </w:r>
            <w:r w:rsidR="005467CC"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muilo ar dezinfekcinio skysčio bet kuriuo metu. </w:t>
            </w:r>
          </w:p>
          <w:p w:rsidR="00125763" w:rsidRPr="00242EB5" w:rsidRDefault="00125763" w:rsidP="00242EB5">
            <w:pPr>
              <w:pStyle w:val="Sraopastraipa"/>
              <w:numPr>
                <w:ilvl w:val="0"/>
                <w:numId w:val="9"/>
              </w:numPr>
              <w:spacing w:after="100" w:afterAutospacing="1"/>
              <w:ind w:left="460" w:hanging="4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Stenkitės plauti rankas kuo efektyviau 20 s. , išmuiluokite abi delnų puses, tarpupirščius, panages. </w:t>
            </w:r>
          </w:p>
          <w:p w:rsidR="008B3FC6" w:rsidRPr="00242EB5" w:rsidRDefault="00125763" w:rsidP="00242EB5">
            <w:pPr>
              <w:pStyle w:val="Sraopastraipa"/>
              <w:numPr>
                <w:ilvl w:val="0"/>
                <w:numId w:val="9"/>
              </w:numPr>
              <w:spacing w:after="100" w:afterAutospacing="1"/>
              <w:ind w:left="460" w:hanging="4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Nuspręskite iš anksto, kokiais atvejais plausite rankas, turėkite „jeigu-tada“ planą ir nuosekliai jo laikykitės, pavyzdžiui, „jeigu aš paliesiu potencialiai užterštą paviršių, aš nusiplausiu rankas iš karto, kai tai bus įmanoma“.</w:t>
            </w:r>
          </w:p>
          <w:p w:rsidR="00125763" w:rsidRPr="00C85D70" w:rsidRDefault="00125763" w:rsidP="00F06F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125763" w:rsidP="00125763">
            <w:pPr>
              <w:pStyle w:val="Sraopastraipa"/>
              <w:numPr>
                <w:ilvl w:val="0"/>
                <w:numId w:val="6"/>
              </w:num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Servetėlių naudojimas ir jų išmetimas</w:t>
            </w:r>
          </w:p>
        </w:tc>
        <w:tc>
          <w:tcPr>
            <w:tcW w:w="4927" w:type="dxa"/>
          </w:tcPr>
          <w:p w:rsidR="008B3FC6" w:rsidRPr="00242EB5" w:rsidRDefault="00125763" w:rsidP="00242EB5">
            <w:pPr>
              <w:pStyle w:val="Sraopastraipa"/>
              <w:numPr>
                <w:ilvl w:val="0"/>
                <w:numId w:val="10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Įsitikinkite, kad su savimi visada turėsite švarių, lengvai pasiekiamų servetėlių.</w:t>
            </w:r>
          </w:p>
          <w:p w:rsidR="00125763" w:rsidRPr="00242EB5" w:rsidRDefault="00125763" w:rsidP="00242EB5">
            <w:pPr>
              <w:pStyle w:val="Sraopastraipa"/>
              <w:numPr>
                <w:ilvl w:val="0"/>
                <w:numId w:val="10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Išmeskite panaudotas servetėles kaip įmanoma greitai.</w:t>
            </w:r>
          </w:p>
          <w:p w:rsidR="00125763" w:rsidRPr="00242EB5" w:rsidRDefault="00125763" w:rsidP="00242EB5">
            <w:pPr>
              <w:pStyle w:val="Sraopastraipa"/>
              <w:numPr>
                <w:ilvl w:val="0"/>
                <w:numId w:val="10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Kosėkite ar čiaudėkite į servetėles (jei nėra galimybės -  į sulenktą alkūnę), o ne į delnus.</w:t>
            </w: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96529B" w:rsidP="00125763">
            <w:pPr>
              <w:pStyle w:val="Sraopastraipa"/>
              <w:numPr>
                <w:ilvl w:val="0"/>
                <w:numId w:val="6"/>
              </w:num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Paviršių valymas</w:t>
            </w:r>
          </w:p>
        </w:tc>
        <w:tc>
          <w:tcPr>
            <w:tcW w:w="4927" w:type="dxa"/>
          </w:tcPr>
          <w:p w:rsidR="008B3FC6" w:rsidRPr="00242EB5" w:rsidRDefault="0096529B" w:rsidP="00242EB5">
            <w:pPr>
              <w:pStyle w:val="Sraopastraipa"/>
              <w:numPr>
                <w:ilvl w:val="0"/>
                <w:numId w:val="11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Saugokitės paviršių, kurie gali būti </w:t>
            </w:r>
            <w:r w:rsidR="00242EB5"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užkrėsti</w:t>
            </w: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 </w:t>
            </w:r>
          </w:p>
          <w:p w:rsidR="0096529B" w:rsidRPr="00242EB5" w:rsidRDefault="0096529B" w:rsidP="00242EB5">
            <w:pPr>
              <w:pStyle w:val="Sraopastraipa"/>
              <w:numPr>
                <w:ilvl w:val="0"/>
                <w:numId w:val="11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Naudokite namų d</w:t>
            </w:r>
            <w:r w:rsidR="00242EB5"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ezinfekavimo priemones nuvalyti</w:t>
            </w: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keliančius riziką</w:t>
            </w:r>
            <w:r w:rsidR="00242EB5"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užsikrėsti</w:t>
            </w: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paviršius</w:t>
            </w:r>
            <w:r w:rsidR="00242EB5"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8B3FC6" w:rsidRPr="00C85D70" w:rsidTr="008B3FC6">
        <w:tc>
          <w:tcPr>
            <w:tcW w:w="4927" w:type="dxa"/>
          </w:tcPr>
          <w:p w:rsidR="008B3FC6" w:rsidRPr="00242EB5" w:rsidRDefault="0096529B" w:rsidP="0096529B">
            <w:pPr>
              <w:pStyle w:val="Sraopastraipa"/>
              <w:numPr>
                <w:ilvl w:val="0"/>
                <w:numId w:val="4"/>
              </w:numPr>
              <w:spacing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  <w:t>Prisilietimų vengimas</w:t>
            </w:r>
          </w:p>
        </w:tc>
        <w:tc>
          <w:tcPr>
            <w:tcW w:w="4927" w:type="dxa"/>
          </w:tcPr>
          <w:p w:rsidR="008B3FC6" w:rsidRPr="00C85D70" w:rsidRDefault="008B3FC6" w:rsidP="00F06F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96529B" w:rsidP="0096529B">
            <w:pPr>
              <w:pStyle w:val="Sraopastraipa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Nosies, burnos, akių lietimo vengimas</w:t>
            </w:r>
          </w:p>
        </w:tc>
        <w:tc>
          <w:tcPr>
            <w:tcW w:w="4927" w:type="dxa"/>
          </w:tcPr>
          <w:p w:rsidR="008B3FC6" w:rsidRPr="00242EB5" w:rsidRDefault="0096529B" w:rsidP="00242EB5">
            <w:pPr>
              <w:pStyle w:val="Sraopastraipa"/>
              <w:numPr>
                <w:ilvl w:val="0"/>
                <w:numId w:val="12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Laikykite ranka</w:t>
            </w:r>
            <w:r w:rsidR="00242EB5"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</w:t>
            </w: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žemiau pečių lygio, išskyrus tuos atvejus, kai šukuojatės plaukus. </w:t>
            </w:r>
          </w:p>
          <w:p w:rsidR="0096529B" w:rsidRPr="00242EB5" w:rsidRDefault="0096529B" w:rsidP="00242EB5">
            <w:pPr>
              <w:pStyle w:val="Sraopastraipa"/>
              <w:numPr>
                <w:ilvl w:val="0"/>
                <w:numId w:val="12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Paprašykite ir pats atkreipkite kito asmens dėmesį, kai jūs pats ar kitas asmuo liečia akis, nosį, burną. </w:t>
            </w:r>
          </w:p>
          <w:p w:rsidR="0096529B" w:rsidRPr="00C85D70" w:rsidRDefault="0096529B" w:rsidP="0096529B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96529B" w:rsidP="0096529B">
            <w:pPr>
              <w:pStyle w:val="Sraopastraipa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Artimo kontakto vengimas sveikinantis</w:t>
            </w:r>
          </w:p>
        </w:tc>
        <w:tc>
          <w:tcPr>
            <w:tcW w:w="4927" w:type="dxa"/>
          </w:tcPr>
          <w:p w:rsidR="008B3FC6" w:rsidRPr="00242EB5" w:rsidRDefault="00EC1A32" w:rsidP="00242EB5">
            <w:pPr>
              <w:pStyle w:val="Sraopastraipa"/>
              <w:numPr>
                <w:ilvl w:val="0"/>
                <w:numId w:val="13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Apgalvokite ir naudokite alternatyvius metodus pasveikinant, </w:t>
            </w:r>
            <w:proofErr w:type="spellStart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pvz</w:t>
            </w:r>
            <w:proofErr w:type="spellEnd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., </w:t>
            </w:r>
            <w:r w:rsidR="00F70F41"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susidaužimas alkūnėmis, galvos linktelėjimas.</w:t>
            </w:r>
          </w:p>
          <w:p w:rsidR="00F70F41" w:rsidRPr="00242EB5" w:rsidRDefault="00F70F41" w:rsidP="00242EB5">
            <w:pPr>
              <w:pStyle w:val="Sraopastraipa"/>
              <w:numPr>
                <w:ilvl w:val="0"/>
                <w:numId w:val="13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Paaiškinkite kitiems, kodėl neinate į artimą kontaktą sveikinantis, kad tai būtų normalu ir suprantama ir kitiems</w:t>
            </w:r>
            <w:r w:rsidR="00242EB5"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F70F41" w:rsidP="00F70F41">
            <w:pPr>
              <w:pStyle w:val="Sraopastraipa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lastRenderedPageBreak/>
              <w:t xml:space="preserve">Vengimas liesti </w:t>
            </w:r>
            <w:r w:rsid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paviršius, kurie gali būti užteršti</w:t>
            </w:r>
          </w:p>
        </w:tc>
        <w:tc>
          <w:tcPr>
            <w:tcW w:w="4927" w:type="dxa"/>
          </w:tcPr>
          <w:p w:rsidR="008B3FC6" w:rsidRPr="00242EB5" w:rsidRDefault="00F70F41" w:rsidP="00242EB5">
            <w:pPr>
              <w:pStyle w:val="Sraopastraipa"/>
              <w:numPr>
                <w:ilvl w:val="0"/>
                <w:numId w:val="14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Apgalvokite, kaip išvengsite dažnai liečiamų paviršių, kai tai yra įmanoma, </w:t>
            </w:r>
            <w:proofErr w:type="spellStart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pvz</w:t>
            </w:r>
            <w:proofErr w:type="spellEnd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., durų rankenų. </w:t>
            </w:r>
          </w:p>
          <w:p w:rsidR="00F70F41" w:rsidRPr="00242EB5" w:rsidRDefault="00F70F41" w:rsidP="00242EB5">
            <w:pPr>
              <w:pStyle w:val="Sraopastraipa"/>
              <w:numPr>
                <w:ilvl w:val="0"/>
                <w:numId w:val="14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Venkite liesti kitų žmonių asmeninius daiktus, </w:t>
            </w:r>
            <w:proofErr w:type="spellStart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pv</w:t>
            </w:r>
            <w:proofErr w:type="spellEnd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., mobiliuosius telefonus. </w:t>
            </w:r>
          </w:p>
        </w:tc>
      </w:tr>
      <w:tr w:rsidR="008B3FC6" w:rsidRPr="00C85D70" w:rsidTr="008B3FC6">
        <w:tc>
          <w:tcPr>
            <w:tcW w:w="4927" w:type="dxa"/>
          </w:tcPr>
          <w:p w:rsidR="008B3FC6" w:rsidRPr="00242EB5" w:rsidRDefault="00F70F41" w:rsidP="00F70F41">
            <w:pPr>
              <w:pStyle w:val="Sraopastraipa"/>
              <w:numPr>
                <w:ilvl w:val="0"/>
                <w:numId w:val="4"/>
              </w:numPr>
              <w:spacing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t-LT"/>
              </w:rPr>
              <w:t>Socialinis atstumas</w:t>
            </w:r>
          </w:p>
        </w:tc>
        <w:tc>
          <w:tcPr>
            <w:tcW w:w="4927" w:type="dxa"/>
          </w:tcPr>
          <w:p w:rsidR="008B3FC6" w:rsidRPr="00C85D70" w:rsidRDefault="008B3FC6" w:rsidP="00F06F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F70F41" w:rsidP="00F70F41">
            <w:pPr>
              <w:pStyle w:val="Sraopastraipa"/>
              <w:numPr>
                <w:ilvl w:val="0"/>
                <w:numId w:val="8"/>
              </w:num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Minių vengimas</w:t>
            </w:r>
          </w:p>
        </w:tc>
        <w:tc>
          <w:tcPr>
            <w:tcW w:w="4927" w:type="dxa"/>
          </w:tcPr>
          <w:p w:rsidR="008B3FC6" w:rsidRPr="00242EB5" w:rsidRDefault="00B4519B" w:rsidP="00242EB5">
            <w:pPr>
              <w:pStyle w:val="Sraopastraipa"/>
              <w:numPr>
                <w:ilvl w:val="0"/>
                <w:numId w:val="15"/>
              </w:numPr>
              <w:spacing w:after="100" w:afterAutospacing="1"/>
              <w:ind w:left="318" w:hanging="3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Planuokite darbą, keliones, laisvalaikio veiklas, kurioms nereikalingas fizinis žmonių susibūrimas, </w:t>
            </w:r>
            <w:proofErr w:type="spellStart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pvz</w:t>
            </w:r>
            <w:proofErr w:type="spellEnd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., socialiniai žaidimai ir įvykiai internete.</w:t>
            </w:r>
          </w:p>
          <w:p w:rsidR="00B4519B" w:rsidRPr="00242EB5" w:rsidRDefault="00B4519B" w:rsidP="00242EB5">
            <w:pPr>
              <w:pStyle w:val="Sraopastraipa"/>
              <w:numPr>
                <w:ilvl w:val="0"/>
                <w:numId w:val="15"/>
              </w:numPr>
              <w:spacing w:after="100" w:afterAutospacing="1"/>
              <w:ind w:left="318" w:hanging="3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Paaiškinkite kitiems žmonėms, kodėl jūs vengiate socialinių susibūrimų. </w:t>
            </w: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B4519B" w:rsidP="00B4519B">
            <w:pPr>
              <w:pStyle w:val="Sraopastraipa"/>
              <w:numPr>
                <w:ilvl w:val="0"/>
                <w:numId w:val="8"/>
              </w:num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Asmeninės erdvės išlaikymas</w:t>
            </w:r>
          </w:p>
        </w:tc>
        <w:tc>
          <w:tcPr>
            <w:tcW w:w="4927" w:type="dxa"/>
          </w:tcPr>
          <w:p w:rsidR="008B3FC6" w:rsidRPr="00242EB5" w:rsidRDefault="00B4519B" w:rsidP="00242EB5">
            <w:pPr>
              <w:pStyle w:val="Sraopastraipa"/>
              <w:numPr>
                <w:ilvl w:val="0"/>
                <w:numId w:val="16"/>
              </w:numPr>
              <w:spacing w:after="100" w:afterAutospacing="1"/>
              <w:ind w:left="318" w:hanging="3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Venkite artimo sėdėjimo ar stovėjimo šalia žmonių, kuriems pasireiškia infekcijos požymiai. </w:t>
            </w:r>
          </w:p>
        </w:tc>
      </w:tr>
      <w:tr w:rsidR="008B3FC6" w:rsidRPr="00C85D70" w:rsidTr="008B3FC6">
        <w:tc>
          <w:tcPr>
            <w:tcW w:w="4927" w:type="dxa"/>
          </w:tcPr>
          <w:p w:rsidR="008B3FC6" w:rsidRPr="00C85D70" w:rsidRDefault="00B4519B" w:rsidP="00B4519B">
            <w:pPr>
              <w:pStyle w:val="Sraopastraipa"/>
              <w:numPr>
                <w:ilvl w:val="0"/>
                <w:numId w:val="8"/>
              </w:num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85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Izoliavimasis </w:t>
            </w:r>
          </w:p>
        </w:tc>
        <w:tc>
          <w:tcPr>
            <w:tcW w:w="4927" w:type="dxa"/>
          </w:tcPr>
          <w:p w:rsidR="008B3FC6" w:rsidRPr="00242EB5" w:rsidRDefault="00B4519B" w:rsidP="00242EB5">
            <w:pPr>
              <w:pStyle w:val="Sraopastraipa"/>
              <w:numPr>
                <w:ilvl w:val="0"/>
                <w:numId w:val="16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Planuokite mažinančias nuobodulį ir frustraciją</w:t>
            </w:r>
            <w:r w:rsidR="00242EB5"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dėl esamos situacijos</w:t>
            </w: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veiklas.</w:t>
            </w:r>
          </w:p>
          <w:p w:rsidR="00B4519B" w:rsidRPr="00242EB5" w:rsidRDefault="00B4519B" w:rsidP="00242EB5">
            <w:pPr>
              <w:pStyle w:val="Sraopastraipa"/>
              <w:numPr>
                <w:ilvl w:val="0"/>
                <w:numId w:val="16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Pasirūpinkite praktiškais dalykais, reikalingais kasdieniniame gyvenime, </w:t>
            </w:r>
            <w:proofErr w:type="spellStart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pvz</w:t>
            </w:r>
            <w:proofErr w:type="spellEnd"/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., maistu, vaistais, bendravimu. </w:t>
            </w:r>
          </w:p>
          <w:p w:rsidR="00B4519B" w:rsidRPr="00242EB5" w:rsidRDefault="00B4519B" w:rsidP="00242EB5">
            <w:pPr>
              <w:pStyle w:val="Sraopastraipa"/>
              <w:numPr>
                <w:ilvl w:val="0"/>
                <w:numId w:val="16"/>
              </w:numPr>
              <w:spacing w:after="100" w:afterAutospacing="1"/>
              <w:ind w:left="318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2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Pasirūpinkite finansine ir socialine parama izoliacijos laikotarpiu. </w:t>
            </w:r>
          </w:p>
        </w:tc>
      </w:tr>
    </w:tbl>
    <w:p w:rsidR="008B3FC6" w:rsidRPr="00C85D70" w:rsidRDefault="008B3FC6" w:rsidP="00F06F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242EB5" w:rsidRDefault="008E5D47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Susiduriant su iššūkiais, kuriuos kelia socialiniai ir elgesio pokyčiai</w:t>
      </w:r>
      <w:r w:rsidR="00242EB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yra svarbu, kad žmonės turėtų gebėjimus, galimybes ir motyvaciją elgtis taip, kaip rekomenduoja sveikatos priežiūros specialistai. </w:t>
      </w:r>
    </w:p>
    <w:p w:rsidR="008E5D47" w:rsidRPr="00C85D70" w:rsidRDefault="008E5D47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Keletas pagrindinių principų:</w:t>
      </w:r>
    </w:p>
    <w:p w:rsidR="008E5D47" w:rsidRPr="00C85D70" w:rsidRDefault="00706990" w:rsidP="008E5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</w:t>
      </w:r>
      <w:r w:rsidR="00C85D70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raktikuokite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t</w:t>
      </w:r>
      <w:r w:rsidR="00C85D70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obulinkite</w:t>
      </w:r>
      <w:r w:rsidR="008E5D47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reikiamus įgūdžius,</w:t>
      </w:r>
    </w:p>
    <w:p w:rsidR="008E5D47" w:rsidRPr="00C85D70" w:rsidRDefault="00C85D70" w:rsidP="008E5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susikurkite </w:t>
      </w:r>
      <w:r w:rsidR="008E5D47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rutiną ir įpročius,</w:t>
      </w:r>
    </w:p>
    <w:p w:rsidR="008E5D47" w:rsidRPr="00C85D70" w:rsidRDefault="00C85D70" w:rsidP="008E5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stenkitės</w:t>
      </w:r>
      <w:r w:rsidR="00706990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kad pasikeitimai 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būtų kuo lengvesni,</w:t>
      </w:r>
    </w:p>
    <w:p w:rsidR="008E5D47" w:rsidRPr="00C85D70" w:rsidRDefault="008E5D47" w:rsidP="008E5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</w:t>
      </w:r>
      <w:r w:rsidR="00C85D70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sikurkite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planus, kaip </w:t>
      </w:r>
      <w:r w:rsidR="00C85D70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įveikti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galimas elgesio kliūtis,</w:t>
      </w:r>
    </w:p>
    <w:p w:rsidR="008E5D47" w:rsidRPr="00C85D70" w:rsidRDefault="00C85D70" w:rsidP="008E5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paprašykite</w:t>
      </w:r>
      <w:r w:rsidR="008E5D47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palaikymo iš šeimos, draugų ir kolegų,</w:t>
      </w:r>
    </w:p>
    <w:p w:rsidR="008E5D47" w:rsidRPr="00C85D70" w:rsidRDefault="008E5D47" w:rsidP="00C85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jei darote mažiau dalykų, kurie jums patinka, pabandykite rasti malonių alternatyvų.</w:t>
      </w:r>
    </w:p>
    <w:p w:rsidR="00E454E9" w:rsidRDefault="008E5D47" w:rsidP="00C85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Ir galiausiai svarbu, kad žmonės jaustųsi pozityviai </w:t>
      </w:r>
      <w:r w:rsidR="00C85D70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dėl to, ką daro</w:t>
      </w:r>
      <w:r w:rsidR="00242EB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="00C85D70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pagirtų save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už sėkmę</w:t>
      </w:r>
      <w:r w:rsidR="00242EB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C85D70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darant</w:t>
      </w:r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būtinus pokyčius</w:t>
      </w:r>
      <w:r w:rsidR="00C85D70"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7F7720" w:rsidRPr="00C85D70" w:rsidRDefault="007F7720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C85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t-LT"/>
        </w:rPr>
        <w:t>Susan </w:t>
      </w:r>
      <w:proofErr w:type="spellStart"/>
      <w:r w:rsidRPr="00C85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t-LT"/>
        </w:rPr>
        <w:t>Michie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 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is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Professor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of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Health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Psychology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and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Director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of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Centre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for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Behaviour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Change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at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University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College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London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and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a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member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of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Scientific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Pandemic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Influenza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Group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on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Behavioural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Science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(SPI-B): 2019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Novel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Coronavirus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(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Covid-19)</w:t>
      </w:r>
      <w:proofErr w:type="spellEnd"/>
    </w:p>
    <w:p w:rsidR="007F7720" w:rsidRPr="00C85D70" w:rsidRDefault="007F7720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t-LT"/>
        </w:rPr>
        <w:t>Robert</w:t>
      </w:r>
      <w:proofErr w:type="spellEnd"/>
      <w:r w:rsidRPr="00C85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t-LT"/>
        </w:rPr>
        <w:t>West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,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Department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of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Behavioural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Science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and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Health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,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University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College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London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.</w:t>
      </w:r>
    </w:p>
    <w:p w:rsidR="007F7720" w:rsidRPr="00C85D70" w:rsidRDefault="007F7720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t-LT"/>
        </w:rPr>
        <w:lastRenderedPageBreak/>
        <w:t>Richard</w:t>
      </w:r>
      <w:proofErr w:type="spellEnd"/>
      <w:r w:rsidRPr="00C85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t-LT"/>
        </w:rPr>
        <w:t>Amlôt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,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Behavioural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Science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Team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,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Emergency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Response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Department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Science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and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Technology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(ERD S&amp;T),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Public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Health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England</w:t>
      </w:r>
      <w:proofErr w:type="spellEnd"/>
      <w:r w:rsidRPr="00C85D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t-LT"/>
        </w:rPr>
        <w:t>.</w:t>
      </w:r>
    </w:p>
    <w:p w:rsidR="007F7720" w:rsidRPr="00C85D70" w:rsidRDefault="007F7720" w:rsidP="007F77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References</w:t>
      </w:r>
      <w:proofErr w:type="spellEnd"/>
      <w:r w:rsidRPr="00C85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:</w:t>
      </w:r>
    </w:p>
    <w:p w:rsidR="007F7720" w:rsidRPr="00C85D70" w:rsidRDefault="007F7720" w:rsidP="007F7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Coronavirus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action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plan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A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guide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what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you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can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expect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across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UK.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Emergency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Health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Protection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Directorate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March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3, 2020.</w:t>
      </w:r>
    </w:p>
    <w:p w:rsidR="007F7720" w:rsidRPr="00C85D70" w:rsidRDefault="007F7720" w:rsidP="007F7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Michie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Rubin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GJ,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Amlot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Behavioural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science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must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be at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heart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of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public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health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response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covid-19.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BMJ.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February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28, 2020.</w:t>
      </w:r>
    </w:p>
    <w:p w:rsidR="007F7720" w:rsidRPr="00C85D70" w:rsidRDefault="007F7720" w:rsidP="007F7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Rubin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GJ,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Potts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HWW,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Michie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impact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of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communications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about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swine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flu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influenza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HINIv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)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public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responses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outbreak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Results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from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36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national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telephone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surveys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UK.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Health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Technology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Assessment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2010;14(34):183-266 doi:10.3310/hta14340-03.</w:t>
      </w:r>
    </w:p>
    <w:p w:rsidR="007F7720" w:rsidRPr="00C85D70" w:rsidRDefault="007F7720" w:rsidP="007F7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Webb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TL &amp;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Sheeran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Does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changing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behavioral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intentions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engender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behavior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change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? A meta-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analysis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of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experimental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evidence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Psychological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Bulletin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2006;132:249–268. doi:10.1037/0033-2909.132.2.249.</w:t>
      </w:r>
    </w:p>
    <w:p w:rsidR="007F7720" w:rsidRPr="00C85D70" w:rsidRDefault="007F7720" w:rsidP="007F7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Michie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van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Stralen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MM,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West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Behaviour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Change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Wheel: a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new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method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for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characterizing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designing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behaviour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change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interventions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Implementation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Science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2011; 6: 42. doiI:10.1186/1748-5908-6-42.</w:t>
      </w:r>
    </w:p>
    <w:p w:rsidR="007F7720" w:rsidRPr="00C85D70" w:rsidRDefault="007F7720" w:rsidP="007F7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Michie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Atkins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L,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West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R. (2014)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Behaviour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Change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Wheel: A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Guide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to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Designing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Interventions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London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Silverback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Publishing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www.behaviourchangewheel.com.</w:t>
      </w:r>
    </w:p>
    <w:p w:rsidR="007F7720" w:rsidRDefault="007F7720" w:rsidP="007F7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West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R,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West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J (2019)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Energise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The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Secrets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of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Motivation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London</w:t>
      </w:r>
      <w:proofErr w:type="spellEnd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</w:t>
      </w:r>
      <w:proofErr w:type="spellStart"/>
      <w:r w:rsidRPr="00C85D7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Silverback</w:t>
      </w:r>
      <w:proofErr w:type="spellEnd"/>
    </w:p>
    <w:p w:rsidR="00E454E9" w:rsidRPr="00E454E9" w:rsidRDefault="00E454E9" w:rsidP="00E454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454E9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Parengta, remiantis: </w:t>
      </w:r>
      <w:hyperlink r:id="rId6" w:history="1">
        <w:r>
          <w:rPr>
            <w:rStyle w:val="Hipersaitas"/>
          </w:rPr>
          <w:t>https://blogs.bmj.com/bmj/2020/03/03/behavioural-strategies-for-reducing-covid-19-transmission-in-the-general-population/</w:t>
        </w:r>
      </w:hyperlink>
    </w:p>
    <w:p w:rsidR="003151FC" w:rsidRPr="00C85D70" w:rsidRDefault="00445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Vertė psichologė Kristina Blauzdžiūnaitė</w:t>
      </w:r>
      <w:bookmarkStart w:id="0" w:name="_GoBack"/>
      <w:bookmarkEnd w:id="0"/>
    </w:p>
    <w:sectPr w:rsidR="003151FC" w:rsidRPr="00C85D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6E"/>
    <w:multiLevelType w:val="hybridMultilevel"/>
    <w:tmpl w:val="B3BA9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77F"/>
    <w:multiLevelType w:val="hybridMultilevel"/>
    <w:tmpl w:val="404043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6BAC"/>
    <w:multiLevelType w:val="hybridMultilevel"/>
    <w:tmpl w:val="6A663B3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7C62"/>
    <w:multiLevelType w:val="hybridMultilevel"/>
    <w:tmpl w:val="DC8EB1A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79AD"/>
    <w:multiLevelType w:val="hybridMultilevel"/>
    <w:tmpl w:val="7952C6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672D"/>
    <w:multiLevelType w:val="multilevel"/>
    <w:tmpl w:val="FFC0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E251C"/>
    <w:multiLevelType w:val="hybridMultilevel"/>
    <w:tmpl w:val="D9960D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04E5D"/>
    <w:multiLevelType w:val="hybridMultilevel"/>
    <w:tmpl w:val="346681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845A2"/>
    <w:multiLevelType w:val="hybridMultilevel"/>
    <w:tmpl w:val="BA3E89F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7AD1"/>
    <w:multiLevelType w:val="multilevel"/>
    <w:tmpl w:val="0CE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571D0"/>
    <w:multiLevelType w:val="hybridMultilevel"/>
    <w:tmpl w:val="585C2E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D5F87"/>
    <w:multiLevelType w:val="hybridMultilevel"/>
    <w:tmpl w:val="0CFEDF10"/>
    <w:lvl w:ilvl="0" w:tplc="F95CE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5507"/>
    <w:multiLevelType w:val="multilevel"/>
    <w:tmpl w:val="5DDE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3584D"/>
    <w:multiLevelType w:val="hybridMultilevel"/>
    <w:tmpl w:val="81260C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D7826"/>
    <w:multiLevelType w:val="hybridMultilevel"/>
    <w:tmpl w:val="1CDC75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E3DAC"/>
    <w:multiLevelType w:val="hybridMultilevel"/>
    <w:tmpl w:val="7E2497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1"/>
    <w:rsid w:val="00125763"/>
    <w:rsid w:val="00242EB5"/>
    <w:rsid w:val="003151FC"/>
    <w:rsid w:val="00377997"/>
    <w:rsid w:val="00445EBD"/>
    <w:rsid w:val="005467CC"/>
    <w:rsid w:val="00564EC6"/>
    <w:rsid w:val="006E4C52"/>
    <w:rsid w:val="00706990"/>
    <w:rsid w:val="007C74FC"/>
    <w:rsid w:val="007D73ED"/>
    <w:rsid w:val="007F7720"/>
    <w:rsid w:val="008B3FC6"/>
    <w:rsid w:val="008E5D47"/>
    <w:rsid w:val="0096529B"/>
    <w:rsid w:val="00982D0D"/>
    <w:rsid w:val="00A40F13"/>
    <w:rsid w:val="00AB534D"/>
    <w:rsid w:val="00B4519B"/>
    <w:rsid w:val="00C22D8A"/>
    <w:rsid w:val="00C85D70"/>
    <w:rsid w:val="00CF4F01"/>
    <w:rsid w:val="00DC45C3"/>
    <w:rsid w:val="00DF58B0"/>
    <w:rsid w:val="00E454E9"/>
    <w:rsid w:val="00EC1A32"/>
    <w:rsid w:val="00F06F23"/>
    <w:rsid w:val="00F70F4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772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B3FC6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E45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772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B3FC6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E45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bmj.com/bmj/2020/03/03/behavioural-strategies-for-reducing-covid-19-transmission-in-the-general-popul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4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9</cp:revision>
  <dcterms:created xsi:type="dcterms:W3CDTF">2020-03-16T12:50:00Z</dcterms:created>
  <dcterms:modified xsi:type="dcterms:W3CDTF">2020-03-17T15:02:00Z</dcterms:modified>
</cp:coreProperties>
</file>